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FEC1" w14:textId="0590C01B" w:rsidR="00CD62D1" w:rsidRDefault="00CD62D1" w:rsidP="00CD62D1">
      <w:pPr>
        <w:jc w:val="center"/>
        <w:rPr>
          <w:b/>
          <w:sz w:val="28"/>
          <w:szCs w:val="28"/>
        </w:rPr>
      </w:pPr>
      <w:r w:rsidRPr="00D7395A">
        <w:rPr>
          <w:b/>
          <w:sz w:val="28"/>
          <w:szCs w:val="28"/>
        </w:rPr>
        <w:t xml:space="preserve">Erasmus+ Uluslararası Kredi Hareketliliği </w:t>
      </w:r>
      <w:r>
        <w:rPr>
          <w:b/>
          <w:sz w:val="28"/>
          <w:szCs w:val="28"/>
        </w:rPr>
        <w:t>(KA107)</w:t>
      </w:r>
    </w:p>
    <w:p w14:paraId="4B0F5F13" w14:textId="4AF4E589" w:rsidR="00AA36B0" w:rsidRDefault="00CD62D1" w:rsidP="0020562C">
      <w:pPr>
        <w:jc w:val="center"/>
        <w:rPr>
          <w:b/>
          <w:sz w:val="28"/>
          <w:szCs w:val="28"/>
        </w:rPr>
      </w:pPr>
      <w:r w:rsidRPr="00D7395A">
        <w:rPr>
          <w:b/>
          <w:sz w:val="28"/>
          <w:szCs w:val="28"/>
        </w:rPr>
        <w:t xml:space="preserve">Personel </w:t>
      </w:r>
      <w:r w:rsidR="000C0A00">
        <w:rPr>
          <w:b/>
          <w:sz w:val="28"/>
          <w:szCs w:val="28"/>
        </w:rPr>
        <w:t>Eğitim Alma</w:t>
      </w:r>
      <w:r w:rsidRPr="00D7395A">
        <w:rPr>
          <w:b/>
          <w:sz w:val="28"/>
          <w:szCs w:val="28"/>
        </w:rPr>
        <w:t xml:space="preserve"> Başvuru Duyurusu</w:t>
      </w:r>
      <w:r w:rsidR="0020562C">
        <w:rPr>
          <w:b/>
          <w:sz w:val="28"/>
          <w:szCs w:val="28"/>
        </w:rPr>
        <w:t xml:space="preserve"> - </w:t>
      </w:r>
      <w:r w:rsidR="00D3129C" w:rsidRPr="0020562C">
        <w:rPr>
          <w:b/>
          <w:sz w:val="28"/>
          <w:szCs w:val="28"/>
        </w:rPr>
        <w:t>2020 Proje Dönem</w:t>
      </w:r>
      <w:r w:rsidR="00AA36B0" w:rsidRPr="0020562C">
        <w:rPr>
          <w:b/>
          <w:sz w:val="28"/>
          <w:szCs w:val="28"/>
        </w:rPr>
        <w:t>i</w:t>
      </w:r>
    </w:p>
    <w:p w14:paraId="3016A797" w14:textId="44AD4052" w:rsidR="00F3171C" w:rsidRPr="0020562C" w:rsidRDefault="00F3171C" w:rsidP="002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 ÇAĞRI</w:t>
      </w:r>
    </w:p>
    <w:p w14:paraId="27BF47BA" w14:textId="77777777" w:rsidR="00AA36B0" w:rsidRPr="00AA36B0" w:rsidRDefault="00AA36B0" w:rsidP="00A4458D">
      <w:pPr>
        <w:jc w:val="both"/>
        <w:rPr>
          <w:b/>
          <w:color w:val="FF0000"/>
          <w:sz w:val="23"/>
          <w:szCs w:val="23"/>
        </w:rPr>
      </w:pPr>
      <w:r w:rsidRPr="00AA36B0">
        <w:rPr>
          <w:b/>
          <w:color w:val="FF0000"/>
          <w:sz w:val="23"/>
          <w:szCs w:val="23"/>
        </w:rPr>
        <w:t xml:space="preserve">2020 Proje Dönemi (Proje </w:t>
      </w:r>
      <w:proofErr w:type="spellStart"/>
      <w:r w:rsidRPr="00AA36B0">
        <w:rPr>
          <w:b/>
          <w:color w:val="FF0000"/>
          <w:sz w:val="23"/>
          <w:szCs w:val="23"/>
        </w:rPr>
        <w:t>no</w:t>
      </w:r>
      <w:proofErr w:type="spellEnd"/>
      <w:r w:rsidRPr="00AA36B0">
        <w:rPr>
          <w:b/>
          <w:color w:val="FF0000"/>
          <w:sz w:val="23"/>
          <w:szCs w:val="23"/>
        </w:rPr>
        <w:t xml:space="preserve">: 2020-1-TR01-KA107-091419) 31 Temmuz 2023 tarihinde sona erecektir. </w:t>
      </w:r>
    </w:p>
    <w:p w14:paraId="12987EAF" w14:textId="70D29C6D" w:rsidR="00C51037" w:rsidRPr="00E176A1" w:rsidRDefault="00C51037" w:rsidP="00A4458D">
      <w:pPr>
        <w:jc w:val="both"/>
        <w:rPr>
          <w:b/>
          <w:sz w:val="23"/>
          <w:szCs w:val="23"/>
        </w:rPr>
      </w:pPr>
      <w:r w:rsidRPr="00E176A1">
        <w:rPr>
          <w:b/>
          <w:sz w:val="23"/>
          <w:szCs w:val="23"/>
        </w:rPr>
        <w:t xml:space="preserve">Erasmus+ yükseköğretim öğrenci ve </w:t>
      </w:r>
      <w:r w:rsidR="00A4458D">
        <w:rPr>
          <w:b/>
          <w:sz w:val="23"/>
          <w:szCs w:val="23"/>
        </w:rPr>
        <w:t xml:space="preserve">personel </w:t>
      </w:r>
      <w:r w:rsidRPr="00E176A1">
        <w:rPr>
          <w:b/>
          <w:sz w:val="23"/>
          <w:szCs w:val="23"/>
        </w:rPr>
        <w:t xml:space="preserve">başvurularında </w:t>
      </w:r>
      <w:proofErr w:type="spellStart"/>
      <w:r w:rsidR="00F3171C">
        <w:rPr>
          <w:b/>
          <w:sz w:val="23"/>
          <w:szCs w:val="23"/>
        </w:rPr>
        <w:t>Erasmus</w:t>
      </w:r>
      <w:proofErr w:type="spellEnd"/>
      <w:r w:rsidRPr="00E176A1">
        <w:rPr>
          <w:b/>
          <w:sz w:val="23"/>
          <w:szCs w:val="23"/>
        </w:rPr>
        <w:t xml:space="preserve"> Başvuru </w:t>
      </w:r>
      <w:proofErr w:type="spellStart"/>
      <w:r w:rsidRPr="00E176A1">
        <w:rPr>
          <w:b/>
          <w:sz w:val="23"/>
          <w:szCs w:val="23"/>
        </w:rPr>
        <w:t>Portalı</w:t>
      </w:r>
      <w:proofErr w:type="spellEnd"/>
      <w:r w:rsidRPr="00E176A1">
        <w:rPr>
          <w:b/>
          <w:sz w:val="23"/>
          <w:szCs w:val="23"/>
        </w:rPr>
        <w:t xml:space="preserve"> olan erasmusbasvuru.ua.gov.tr adresinin kullanılması zorunludur.</w:t>
      </w:r>
      <w:r>
        <w:rPr>
          <w:b/>
          <w:sz w:val="23"/>
          <w:szCs w:val="23"/>
        </w:rPr>
        <w:t xml:space="preserve"> Bu sebeple;</w:t>
      </w:r>
    </w:p>
    <w:p w14:paraId="7F40C51B" w14:textId="012A5DB0" w:rsidR="00C51037" w:rsidRPr="00E176A1" w:rsidRDefault="00C51037" w:rsidP="00A4458D">
      <w:pPr>
        <w:pStyle w:val="ListeParagraf"/>
        <w:numPr>
          <w:ilvl w:val="0"/>
          <w:numId w:val="6"/>
        </w:numPr>
        <w:jc w:val="both"/>
        <w:rPr>
          <w:color w:val="FF0000"/>
          <w:sz w:val="23"/>
          <w:szCs w:val="23"/>
          <w:lang w:val="tr-TR"/>
        </w:rPr>
      </w:pPr>
      <w:r w:rsidRPr="00E176A1">
        <w:rPr>
          <w:sz w:val="23"/>
          <w:szCs w:val="23"/>
          <w:lang w:val="tr-TR"/>
        </w:rPr>
        <w:t xml:space="preserve">Başvurular </w:t>
      </w:r>
      <w:r w:rsidR="00F3171C">
        <w:rPr>
          <w:b/>
          <w:sz w:val="23"/>
          <w:szCs w:val="23"/>
          <w:lang w:val="tr-TR"/>
        </w:rPr>
        <w:t>17</w:t>
      </w:r>
      <w:r w:rsidRPr="00E176A1">
        <w:rPr>
          <w:b/>
          <w:sz w:val="23"/>
          <w:szCs w:val="23"/>
          <w:lang w:val="tr-TR"/>
        </w:rPr>
        <w:t xml:space="preserve"> </w:t>
      </w:r>
      <w:r w:rsidR="00F3171C">
        <w:rPr>
          <w:b/>
          <w:sz w:val="23"/>
          <w:szCs w:val="23"/>
          <w:lang w:val="tr-TR"/>
        </w:rPr>
        <w:t>Nisan</w:t>
      </w:r>
      <w:r w:rsidRPr="00E176A1">
        <w:rPr>
          <w:b/>
          <w:sz w:val="23"/>
          <w:szCs w:val="23"/>
          <w:lang w:val="tr-TR"/>
        </w:rPr>
        <w:t xml:space="preserve"> 202</w:t>
      </w:r>
      <w:r w:rsidR="00F3171C">
        <w:rPr>
          <w:b/>
          <w:sz w:val="23"/>
          <w:szCs w:val="23"/>
          <w:lang w:val="tr-TR"/>
        </w:rPr>
        <w:t>3</w:t>
      </w:r>
      <w:r w:rsidRPr="00E176A1">
        <w:rPr>
          <w:sz w:val="23"/>
          <w:szCs w:val="23"/>
          <w:lang w:val="tr-TR"/>
        </w:rPr>
        <w:t xml:space="preserve"> tarihinde </w:t>
      </w:r>
      <w:r w:rsidRPr="00E176A1">
        <w:rPr>
          <w:sz w:val="23"/>
          <w:szCs w:val="23"/>
          <w:highlight w:val="yellow"/>
          <w:lang w:val="tr-TR"/>
        </w:rPr>
        <w:t>erasmusbasvuru.ua.gov.tr</w:t>
      </w:r>
      <w:r w:rsidRPr="00E176A1">
        <w:rPr>
          <w:sz w:val="23"/>
          <w:szCs w:val="23"/>
          <w:lang w:val="tr-TR"/>
        </w:rPr>
        <w:t xml:space="preserve"> adresinden e-devlet hesabıyla yapılabilecektir. </w:t>
      </w:r>
      <w:r w:rsidRPr="00E176A1">
        <w:rPr>
          <w:color w:val="FF0000"/>
          <w:sz w:val="23"/>
          <w:szCs w:val="23"/>
          <w:lang w:val="tr-TR"/>
        </w:rPr>
        <w:t xml:space="preserve"> </w:t>
      </w:r>
      <w:r w:rsidRPr="00E176A1">
        <w:rPr>
          <w:sz w:val="23"/>
          <w:szCs w:val="23"/>
          <w:lang w:val="tr-TR"/>
        </w:rPr>
        <w:t xml:space="preserve">Başvurular için son tarih </w:t>
      </w:r>
      <w:r w:rsidR="00F3171C">
        <w:rPr>
          <w:b/>
          <w:sz w:val="23"/>
          <w:szCs w:val="23"/>
          <w:lang w:val="tr-TR"/>
        </w:rPr>
        <w:t>28</w:t>
      </w:r>
      <w:r w:rsidRPr="00E176A1">
        <w:rPr>
          <w:b/>
          <w:sz w:val="23"/>
          <w:szCs w:val="23"/>
          <w:lang w:val="tr-TR"/>
        </w:rPr>
        <w:t xml:space="preserve"> </w:t>
      </w:r>
      <w:r w:rsidR="00F3171C">
        <w:rPr>
          <w:b/>
          <w:sz w:val="23"/>
          <w:szCs w:val="23"/>
          <w:lang w:val="tr-TR"/>
        </w:rPr>
        <w:t>Nisan</w:t>
      </w:r>
      <w:r w:rsidRPr="00E176A1">
        <w:rPr>
          <w:b/>
          <w:sz w:val="23"/>
          <w:szCs w:val="23"/>
          <w:lang w:val="tr-TR"/>
        </w:rPr>
        <w:t xml:space="preserve"> 202</w:t>
      </w:r>
      <w:r w:rsidR="00F3171C">
        <w:rPr>
          <w:b/>
          <w:sz w:val="23"/>
          <w:szCs w:val="23"/>
          <w:lang w:val="tr-TR"/>
        </w:rPr>
        <w:t>3</w:t>
      </w:r>
      <w:r w:rsidRPr="00E176A1">
        <w:rPr>
          <w:sz w:val="23"/>
          <w:szCs w:val="23"/>
          <w:lang w:val="tr-TR"/>
        </w:rPr>
        <w:t>’</w:t>
      </w:r>
      <w:r w:rsidR="00F3171C">
        <w:rPr>
          <w:sz w:val="23"/>
          <w:szCs w:val="23"/>
          <w:lang w:val="tr-TR"/>
        </w:rPr>
        <w:t>tür</w:t>
      </w:r>
      <w:r w:rsidRPr="00E176A1">
        <w:rPr>
          <w:sz w:val="23"/>
          <w:szCs w:val="23"/>
          <w:lang w:val="tr-TR"/>
        </w:rPr>
        <w:t>.</w:t>
      </w:r>
    </w:p>
    <w:p w14:paraId="72D68C39" w14:textId="14265209" w:rsidR="00C51037" w:rsidRPr="00E176A1" w:rsidRDefault="00F3171C" w:rsidP="00A4458D">
      <w:pPr>
        <w:pStyle w:val="ListeParagraf"/>
        <w:numPr>
          <w:ilvl w:val="0"/>
          <w:numId w:val="6"/>
        </w:numPr>
        <w:jc w:val="both"/>
        <w:rPr>
          <w:color w:val="FF0000"/>
          <w:sz w:val="23"/>
          <w:szCs w:val="23"/>
          <w:lang w:val="tr-TR"/>
        </w:rPr>
      </w:pPr>
      <w:r>
        <w:rPr>
          <w:sz w:val="23"/>
          <w:szCs w:val="23"/>
          <w:lang w:val="tr-TR"/>
        </w:rPr>
        <w:t xml:space="preserve">Başvuru sistemine girmeden önce </w:t>
      </w:r>
      <w:r w:rsidR="00C51037" w:rsidRPr="00E176A1">
        <w:rPr>
          <w:sz w:val="23"/>
          <w:szCs w:val="23"/>
          <w:lang w:val="tr-TR"/>
        </w:rPr>
        <w:t>“Başvuru formu” ve “</w:t>
      </w:r>
      <w:r>
        <w:rPr>
          <w:sz w:val="23"/>
          <w:szCs w:val="23"/>
          <w:lang w:val="tr-TR"/>
        </w:rPr>
        <w:t>Davet Mektubu</w:t>
      </w:r>
      <w:r w:rsidR="00C51037" w:rsidRPr="00E176A1">
        <w:rPr>
          <w:sz w:val="23"/>
          <w:szCs w:val="23"/>
          <w:lang w:val="tr-TR"/>
        </w:rPr>
        <w:t xml:space="preserve">” belgeleri Dış İlişkiler Birimine </w:t>
      </w:r>
      <w:r w:rsidRPr="00F3171C">
        <w:rPr>
          <w:b/>
          <w:sz w:val="23"/>
          <w:szCs w:val="23"/>
          <w:u w:val="single"/>
          <w:lang w:val="tr-TR"/>
        </w:rPr>
        <w:t>eposta yoluyla gönderilecek</w:t>
      </w:r>
      <w:r w:rsidR="00C51037" w:rsidRPr="00E176A1">
        <w:rPr>
          <w:sz w:val="23"/>
          <w:szCs w:val="23"/>
          <w:lang w:val="tr-TR"/>
        </w:rPr>
        <w:t xml:space="preserve">, onaylanan belgelerin PDF formları </w:t>
      </w:r>
      <w:r w:rsidR="00C51037" w:rsidRPr="00E176A1">
        <w:rPr>
          <w:sz w:val="23"/>
          <w:szCs w:val="23"/>
          <w:highlight w:val="yellow"/>
          <w:lang w:val="tr-TR"/>
        </w:rPr>
        <w:t>erasmusbasvuru.ua.gov.tr</w:t>
      </w:r>
      <w:r w:rsidR="00C51037" w:rsidRPr="00E176A1">
        <w:rPr>
          <w:sz w:val="23"/>
          <w:szCs w:val="23"/>
          <w:lang w:val="tr-TR"/>
        </w:rPr>
        <w:t xml:space="preserve"> adresinde yer alan başvuru sistemine yüklenecektir.</w:t>
      </w:r>
      <w:r>
        <w:rPr>
          <w:sz w:val="23"/>
          <w:szCs w:val="23"/>
          <w:lang w:val="tr-TR"/>
        </w:rPr>
        <w:t xml:space="preserve"> Seçilen adaylar Başvuru formunun orijinal ıslak imzalı halini “Adaylar Bilgilendirme Toplantısına” getirecektir.</w:t>
      </w:r>
    </w:p>
    <w:p w14:paraId="3B3793CD" w14:textId="25F2EEC1" w:rsidR="00C51037" w:rsidRPr="00C51037" w:rsidRDefault="00C51037" w:rsidP="00A4458D">
      <w:pPr>
        <w:pStyle w:val="ListeParagraf"/>
        <w:numPr>
          <w:ilvl w:val="0"/>
          <w:numId w:val="6"/>
        </w:numPr>
        <w:jc w:val="both"/>
        <w:rPr>
          <w:color w:val="FF0000"/>
          <w:sz w:val="23"/>
          <w:szCs w:val="23"/>
          <w:lang w:val="tr-TR"/>
        </w:rPr>
      </w:pPr>
      <w:r>
        <w:rPr>
          <w:sz w:val="23"/>
          <w:szCs w:val="23"/>
          <w:lang w:val="tr-TR"/>
        </w:rPr>
        <w:t xml:space="preserve">Başvuru değerlendirmeleri </w:t>
      </w:r>
      <w:proofErr w:type="spellStart"/>
      <w:r w:rsidR="00A4458D">
        <w:rPr>
          <w:sz w:val="23"/>
          <w:szCs w:val="23"/>
          <w:lang w:val="tr-TR"/>
        </w:rPr>
        <w:t>E</w:t>
      </w:r>
      <w:r w:rsidR="00F3171C">
        <w:rPr>
          <w:sz w:val="23"/>
          <w:szCs w:val="23"/>
          <w:lang w:val="tr-TR"/>
        </w:rPr>
        <w:t>rasmus</w:t>
      </w:r>
      <w:proofErr w:type="spellEnd"/>
      <w:r w:rsidR="00F3171C">
        <w:rPr>
          <w:sz w:val="23"/>
          <w:szCs w:val="23"/>
          <w:lang w:val="tr-TR"/>
        </w:rPr>
        <w:t xml:space="preserve"> </w:t>
      </w:r>
      <w:r w:rsidR="00A4458D">
        <w:rPr>
          <w:sz w:val="23"/>
          <w:szCs w:val="23"/>
          <w:lang w:val="tr-TR"/>
        </w:rPr>
        <w:t>başvuru</w:t>
      </w:r>
      <w:r w:rsidR="00F3171C">
        <w:rPr>
          <w:sz w:val="23"/>
          <w:szCs w:val="23"/>
          <w:lang w:val="tr-TR"/>
        </w:rPr>
        <w:t xml:space="preserve"> </w:t>
      </w:r>
      <w:r>
        <w:rPr>
          <w:sz w:val="23"/>
          <w:szCs w:val="23"/>
          <w:lang w:val="tr-TR"/>
        </w:rPr>
        <w:t>sistem</w:t>
      </w:r>
      <w:r w:rsidR="00F3171C">
        <w:rPr>
          <w:sz w:val="23"/>
          <w:szCs w:val="23"/>
          <w:lang w:val="tr-TR"/>
        </w:rPr>
        <w:t>i</w:t>
      </w:r>
      <w:r>
        <w:rPr>
          <w:sz w:val="23"/>
          <w:szCs w:val="23"/>
          <w:lang w:val="tr-TR"/>
        </w:rPr>
        <w:t xml:space="preserve"> tarafından yapılacağından başvuru duyurusunun DİKKATLİCE OKUNMASI ve </w:t>
      </w:r>
      <w:r w:rsidRPr="00AE244C">
        <w:rPr>
          <w:sz w:val="23"/>
          <w:szCs w:val="23"/>
          <w:u w:val="single"/>
          <w:lang w:val="tr-TR"/>
        </w:rPr>
        <w:t>belgelerin sisteme eksiksiz ve doğru şekilde yüklenmesi</w:t>
      </w:r>
      <w:r>
        <w:rPr>
          <w:sz w:val="23"/>
          <w:szCs w:val="23"/>
          <w:lang w:val="tr-TR"/>
        </w:rPr>
        <w:t xml:space="preserve"> önem arz etmektedir.</w:t>
      </w:r>
    </w:p>
    <w:p w14:paraId="66684AD0" w14:textId="5D4856D2" w:rsidR="000C0A00" w:rsidRPr="000C0A00" w:rsidRDefault="000C0A00" w:rsidP="00A4458D">
      <w:pPr>
        <w:jc w:val="both"/>
        <w:rPr>
          <w:sz w:val="23"/>
          <w:szCs w:val="23"/>
        </w:rPr>
      </w:pPr>
      <w:r w:rsidRPr="000C0A00">
        <w:rPr>
          <w:sz w:val="23"/>
          <w:szCs w:val="23"/>
          <w:u w:val="single"/>
        </w:rPr>
        <w:t>Erasmus+ Personel Eğitim Alma Hareketliliğinden Üniversitemizde kadrolu ya da sözleşmeli çalışan tam ve yarı zamanlı istihdam edilmiş ve fiilen görev yapan personel faydalanabilir</w:t>
      </w:r>
      <w:r w:rsidRPr="000C0A00">
        <w:rPr>
          <w:sz w:val="23"/>
          <w:szCs w:val="23"/>
        </w:rPr>
        <w:t xml:space="preserve">. Hizmet alımı yoluyla kurumumuzda istihdam edilen personel ile yükseköğretim kurumu arasında sözleşme olmadığından bu kişiler, personel hareketliliğinden faydalanamaz.  </w:t>
      </w:r>
    </w:p>
    <w:p w14:paraId="4A0AE90D" w14:textId="77777777" w:rsidR="000C0A00" w:rsidRPr="000C0A00" w:rsidRDefault="000C0A00" w:rsidP="00A4458D">
      <w:pPr>
        <w:jc w:val="both"/>
        <w:rPr>
          <w:b/>
          <w:sz w:val="23"/>
          <w:szCs w:val="23"/>
        </w:rPr>
      </w:pPr>
      <w:r w:rsidRPr="000C0A00">
        <w:rPr>
          <w:b/>
          <w:sz w:val="23"/>
          <w:szCs w:val="23"/>
        </w:rPr>
        <w:t>Eğitim Alma Hareketliliğinin hedefleri;</w:t>
      </w:r>
    </w:p>
    <w:p w14:paraId="1F9B693F" w14:textId="77777777" w:rsidR="000C0A00" w:rsidRPr="000C0A00" w:rsidRDefault="000C0A00" w:rsidP="00A4458D">
      <w:pPr>
        <w:jc w:val="both"/>
        <w:rPr>
          <w:sz w:val="23"/>
          <w:szCs w:val="23"/>
        </w:rPr>
      </w:pPr>
      <w:r w:rsidRPr="000C0A00">
        <w:rPr>
          <w:sz w:val="23"/>
          <w:szCs w:val="23"/>
        </w:rPr>
        <w:t>Faydalanan kişilerin bilgi ve tecrübe aktarımı ile öğrenmelerine ve pratik beceriler edinmelerine olanak tanımak,</w:t>
      </w:r>
    </w:p>
    <w:p w14:paraId="28216157" w14:textId="77777777" w:rsidR="000C0A00" w:rsidRDefault="000C0A00" w:rsidP="00A4458D">
      <w:pPr>
        <w:jc w:val="both"/>
        <w:rPr>
          <w:sz w:val="23"/>
          <w:szCs w:val="23"/>
        </w:rPr>
      </w:pPr>
      <w:r w:rsidRPr="000C0A00">
        <w:rPr>
          <w:sz w:val="23"/>
          <w:szCs w:val="23"/>
        </w:rPr>
        <w:t>Faydalanan kişilerin farklı bir kurumun/işletmenin deneyim/iyi uygulamalarını öğrenmelerine ve mevcut işleri için gerekli becerileri geliştirmelerine olanak vermek</w:t>
      </w:r>
    </w:p>
    <w:p w14:paraId="23A01D13" w14:textId="77777777" w:rsidR="00CD62D1" w:rsidRPr="00705B31" w:rsidRDefault="000C0A00" w:rsidP="00A4458D">
      <w:pPr>
        <w:jc w:val="both"/>
        <w:rPr>
          <w:sz w:val="23"/>
          <w:szCs w:val="23"/>
        </w:rPr>
      </w:pPr>
      <w:r>
        <w:rPr>
          <w:sz w:val="23"/>
          <w:szCs w:val="23"/>
        </w:rPr>
        <w:t>Eğitim Alma</w:t>
      </w:r>
      <w:r w:rsidR="00CD62D1" w:rsidRPr="00705B31">
        <w:rPr>
          <w:sz w:val="23"/>
          <w:szCs w:val="23"/>
        </w:rPr>
        <w:t xml:space="preserve"> Hareketliliği için faaliyet süresi üniversitemize tahsis edilen hibe tutarına bağlı olarak </w:t>
      </w:r>
      <w:r w:rsidR="00CD62D1" w:rsidRPr="00705B31">
        <w:rPr>
          <w:b/>
          <w:sz w:val="23"/>
          <w:szCs w:val="23"/>
        </w:rPr>
        <w:t>5 (beş) iş günü</w:t>
      </w:r>
      <w:r w:rsidR="00CD62D1" w:rsidRPr="00705B31">
        <w:rPr>
          <w:sz w:val="23"/>
          <w:szCs w:val="23"/>
        </w:rPr>
        <w:t xml:space="preserve"> olarak belirlenmiştir.</w:t>
      </w:r>
    </w:p>
    <w:p w14:paraId="50882CE8" w14:textId="77777777" w:rsidR="00CD62D1" w:rsidRDefault="00CD62D1" w:rsidP="00A4458D">
      <w:pPr>
        <w:jc w:val="both"/>
        <w:rPr>
          <w:sz w:val="23"/>
          <w:szCs w:val="23"/>
        </w:rPr>
      </w:pPr>
      <w:r w:rsidRPr="00705B31">
        <w:rPr>
          <w:sz w:val="23"/>
          <w:szCs w:val="23"/>
        </w:rPr>
        <w:t xml:space="preserve">Proje sadece duyuru metninde verilen bölümleri </w:t>
      </w:r>
      <w:r w:rsidR="00D3129C">
        <w:rPr>
          <w:sz w:val="23"/>
          <w:szCs w:val="23"/>
        </w:rPr>
        <w:t xml:space="preserve">ve kontenjanları </w:t>
      </w:r>
      <w:r w:rsidRPr="00705B31">
        <w:rPr>
          <w:sz w:val="23"/>
          <w:szCs w:val="23"/>
        </w:rPr>
        <w:t xml:space="preserve">kapsadığından, ilgili bölümlerin personeli hareketliliğe başvurabilir. </w:t>
      </w:r>
      <w:r w:rsidRPr="00AA36B0">
        <w:rPr>
          <w:b/>
          <w:sz w:val="23"/>
          <w:szCs w:val="23"/>
          <w:highlight w:val="yellow"/>
        </w:rPr>
        <w:t xml:space="preserve">Tabloda yer almayan bölümler başvuru </w:t>
      </w:r>
      <w:r w:rsidRPr="002159AD">
        <w:rPr>
          <w:b/>
          <w:sz w:val="23"/>
          <w:szCs w:val="23"/>
          <w:highlight w:val="yellow"/>
        </w:rPr>
        <w:t>yapamaz</w:t>
      </w:r>
      <w:r w:rsidRPr="00705B31">
        <w:rPr>
          <w:sz w:val="23"/>
          <w:szCs w:val="23"/>
        </w:rPr>
        <w:t>.</w:t>
      </w:r>
    </w:p>
    <w:p w14:paraId="132F934E" w14:textId="77777777" w:rsidR="00D3129C" w:rsidRDefault="00D3129C" w:rsidP="00A4458D">
      <w:pPr>
        <w:jc w:val="both"/>
      </w:pPr>
      <w:r w:rsidRPr="008541A1">
        <w:t xml:space="preserve">Projesinin hibe dağıtım sonuçlarına göre projede yer alan ülke ve üniversiteler ile ilgili kategorideki kontenjan sayıları aşağıdaki tabloda yer almaktadır.   </w:t>
      </w:r>
    </w:p>
    <w:p w14:paraId="2332D4B4" w14:textId="0F01129B" w:rsidR="00D3129C" w:rsidRPr="00232600" w:rsidRDefault="00D3129C" w:rsidP="00D3129C">
      <w:pPr>
        <w:jc w:val="center"/>
        <w:rPr>
          <w:b/>
          <w:sz w:val="28"/>
          <w:szCs w:val="28"/>
        </w:rPr>
      </w:pPr>
      <w:r w:rsidRPr="00232600">
        <w:rPr>
          <w:b/>
          <w:sz w:val="28"/>
          <w:szCs w:val="28"/>
        </w:rPr>
        <w:t>20</w:t>
      </w:r>
      <w:r w:rsidR="003D2E06">
        <w:rPr>
          <w:b/>
          <w:sz w:val="28"/>
          <w:szCs w:val="28"/>
        </w:rPr>
        <w:t>20</w:t>
      </w:r>
      <w:r w:rsidRPr="00232600">
        <w:rPr>
          <w:b/>
          <w:sz w:val="28"/>
          <w:szCs w:val="28"/>
        </w:rPr>
        <w:t xml:space="preserve"> </w:t>
      </w:r>
      <w:r w:rsidR="0020562C">
        <w:rPr>
          <w:b/>
          <w:sz w:val="28"/>
          <w:szCs w:val="28"/>
        </w:rPr>
        <w:t>P</w:t>
      </w:r>
      <w:r w:rsidRPr="00232600">
        <w:rPr>
          <w:b/>
          <w:sz w:val="28"/>
          <w:szCs w:val="28"/>
        </w:rPr>
        <w:t xml:space="preserve">roje </w:t>
      </w:r>
      <w:r w:rsidR="0020562C">
        <w:rPr>
          <w:b/>
          <w:sz w:val="28"/>
          <w:szCs w:val="28"/>
        </w:rPr>
        <w:t>D</w:t>
      </w:r>
      <w:r w:rsidRPr="00232600">
        <w:rPr>
          <w:b/>
          <w:sz w:val="28"/>
          <w:szCs w:val="28"/>
        </w:rPr>
        <w:t>önemi Ortak Ülke ve Kurumlar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447"/>
        <w:gridCol w:w="2376"/>
        <w:gridCol w:w="4819"/>
        <w:gridCol w:w="1418"/>
      </w:tblGrid>
      <w:tr w:rsidR="00D3129C" w:rsidRPr="005E5802" w14:paraId="2CB3611C" w14:textId="77777777" w:rsidTr="00D3129C">
        <w:tc>
          <w:tcPr>
            <w:tcW w:w="1447" w:type="dxa"/>
          </w:tcPr>
          <w:p w14:paraId="7016CE29" w14:textId="77777777" w:rsidR="00D3129C" w:rsidRPr="005E5802" w:rsidRDefault="00D3129C" w:rsidP="001C13BF">
            <w:pPr>
              <w:rPr>
                <w:b/>
              </w:rPr>
            </w:pPr>
            <w:r w:rsidRPr="005E5802">
              <w:rPr>
                <w:b/>
              </w:rPr>
              <w:t xml:space="preserve">Ülke </w:t>
            </w:r>
          </w:p>
        </w:tc>
        <w:tc>
          <w:tcPr>
            <w:tcW w:w="2376" w:type="dxa"/>
          </w:tcPr>
          <w:p w14:paraId="35EFF3C1" w14:textId="77777777" w:rsidR="00D3129C" w:rsidRPr="005E5802" w:rsidRDefault="00D3129C" w:rsidP="001C13BF">
            <w:pPr>
              <w:rPr>
                <w:b/>
              </w:rPr>
            </w:pPr>
            <w:r w:rsidRPr="005E5802">
              <w:rPr>
                <w:b/>
              </w:rPr>
              <w:t xml:space="preserve">Kurum </w:t>
            </w:r>
          </w:p>
        </w:tc>
        <w:tc>
          <w:tcPr>
            <w:tcW w:w="4819" w:type="dxa"/>
          </w:tcPr>
          <w:p w14:paraId="51670C81" w14:textId="77777777" w:rsidR="00D3129C" w:rsidRPr="005E5802" w:rsidRDefault="00D3129C" w:rsidP="001C13BF">
            <w:pPr>
              <w:rPr>
                <w:b/>
              </w:rPr>
            </w:pPr>
            <w:r w:rsidRPr="005E5802">
              <w:rPr>
                <w:b/>
              </w:rPr>
              <w:t>İlgili alan</w:t>
            </w:r>
          </w:p>
        </w:tc>
        <w:tc>
          <w:tcPr>
            <w:tcW w:w="1418" w:type="dxa"/>
          </w:tcPr>
          <w:p w14:paraId="79577F16" w14:textId="77777777" w:rsidR="00D3129C" w:rsidRPr="005E5802" w:rsidRDefault="000C0A00" w:rsidP="00F67B91">
            <w:pPr>
              <w:rPr>
                <w:b/>
              </w:rPr>
            </w:pPr>
            <w:r>
              <w:rPr>
                <w:b/>
              </w:rPr>
              <w:t>Eğitim Alma</w:t>
            </w:r>
            <w:r w:rsidR="008348E9">
              <w:rPr>
                <w:b/>
              </w:rPr>
              <w:t xml:space="preserve"> </w:t>
            </w:r>
            <w:r w:rsidR="008348E9" w:rsidRPr="00E760DF">
              <w:rPr>
                <w:b/>
              </w:rPr>
              <w:t>kontenjanı</w:t>
            </w:r>
          </w:p>
        </w:tc>
      </w:tr>
      <w:tr w:rsidR="00D3129C" w:rsidRPr="008541A1" w14:paraId="52E49C9C" w14:textId="77777777" w:rsidTr="00D3129C">
        <w:tc>
          <w:tcPr>
            <w:tcW w:w="1447" w:type="dxa"/>
          </w:tcPr>
          <w:p w14:paraId="6E80DEF1" w14:textId="77777777" w:rsidR="00D3129C" w:rsidRDefault="00D3129C" w:rsidP="001C13BF">
            <w:r>
              <w:t>Ürdün</w:t>
            </w:r>
          </w:p>
        </w:tc>
        <w:tc>
          <w:tcPr>
            <w:tcW w:w="2376" w:type="dxa"/>
          </w:tcPr>
          <w:p w14:paraId="60F5C267" w14:textId="77777777" w:rsidR="00D3129C" w:rsidRDefault="00D3129C" w:rsidP="001C13BF">
            <w:pPr>
              <w:pStyle w:val="NormalWeb"/>
              <w:spacing w:before="0" w:beforeAutospacing="0" w:after="0" w:line="240" w:lineRule="auto"/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University of Jordan</w:t>
            </w:r>
          </w:p>
        </w:tc>
        <w:tc>
          <w:tcPr>
            <w:tcW w:w="4819" w:type="dxa"/>
          </w:tcPr>
          <w:p w14:paraId="4F2FD730" w14:textId="654D165A" w:rsidR="00D3129C" w:rsidRDefault="00F3171C" w:rsidP="00F3171C">
            <w:pPr>
              <w:pStyle w:val="NormalWeb"/>
              <w:spacing w:before="0" w:beforeAutospacing="0" w:after="0" w:line="240" w:lineRule="auto"/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Yabancı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diller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eğitimi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İngilizce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Fransızca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Almanca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14:paraId="795F2A3F" w14:textId="77777777" w:rsidR="00D3129C" w:rsidRDefault="00D3129C" w:rsidP="001C13BF">
            <w:r>
              <w:t>1</w:t>
            </w:r>
          </w:p>
        </w:tc>
      </w:tr>
    </w:tbl>
    <w:p w14:paraId="542B3722" w14:textId="595F5AE7" w:rsidR="00C51037" w:rsidRDefault="00C51037" w:rsidP="00D3129C">
      <w:pPr>
        <w:rPr>
          <w:b/>
        </w:rPr>
      </w:pPr>
    </w:p>
    <w:p w14:paraId="1A44ED9B" w14:textId="1027711E" w:rsidR="00D3129C" w:rsidRPr="008541A1" w:rsidRDefault="00D3129C" w:rsidP="00D3129C">
      <w:pPr>
        <w:rPr>
          <w:b/>
        </w:rPr>
      </w:pPr>
      <w:r w:rsidRPr="008541A1">
        <w:rPr>
          <w:b/>
        </w:rPr>
        <w:t>Gidilen Ülkelere Göre Günlük Hibe Miktarları</w:t>
      </w:r>
    </w:p>
    <w:p w14:paraId="615C201C" w14:textId="3602046E" w:rsidR="00D3129C" w:rsidRDefault="00D3129C" w:rsidP="004B6BB3">
      <w:pPr>
        <w:jc w:val="both"/>
      </w:pPr>
      <w:r w:rsidRPr="008541A1">
        <w:t xml:space="preserve">Personel hareketliliğinden faydalanacak personele verilecek olan gündelik miktarı </w:t>
      </w:r>
      <w:r w:rsidRPr="008541A1">
        <w:rPr>
          <w:b/>
        </w:rPr>
        <w:t>180 Avro</w:t>
      </w:r>
      <w:r w:rsidRPr="008541A1">
        <w:t xml:space="preserve">dur. Personel hareketliliği faaliyetinden faydalanan personeline ödenecek seyahat gideri miktarı “Mesafe Hesaplayıcı” </w:t>
      </w:r>
      <w:r w:rsidRPr="008541A1">
        <w:lastRenderedPageBreak/>
        <w:t>kullanılarak hesap edilir</w:t>
      </w:r>
      <w:r>
        <w:t xml:space="preserve">. </w:t>
      </w:r>
      <w:r w:rsidR="00160C2A">
        <w:t xml:space="preserve">Eğitim Alma Hareketliliği kategorisinde kontenjanı bulunan ülkeler için verilecek </w:t>
      </w:r>
      <w:r w:rsidR="00160C2A" w:rsidRPr="00160C2A">
        <w:rPr>
          <w:b/>
        </w:rPr>
        <w:t>yol hibesi 275</w:t>
      </w:r>
      <w:r w:rsidR="00160C2A">
        <w:t xml:space="preserve"> avrodur.</w:t>
      </w:r>
    </w:p>
    <w:p w14:paraId="0670B7BF" w14:textId="7E6CCB55" w:rsidR="009E52EE" w:rsidRDefault="009E52EE" w:rsidP="004B6BB3">
      <w:pPr>
        <w:jc w:val="both"/>
      </w:pPr>
      <w:r w:rsidRPr="009E52EE">
        <w:t xml:space="preserve">Personel istediği takdirde hibe almaksızın faaliyete katılabilir. Faaliyetten </w:t>
      </w:r>
      <w:proofErr w:type="spellStart"/>
      <w:r w:rsidRPr="009E52EE">
        <w:rPr>
          <w:b/>
        </w:rPr>
        <w:t>hibesiz</w:t>
      </w:r>
      <w:proofErr w:type="spellEnd"/>
      <w:r w:rsidRPr="009E52EE">
        <w:rPr>
          <w:b/>
        </w:rPr>
        <w:t xml:space="preserve"> </w:t>
      </w:r>
      <w:r w:rsidRPr="009E52EE">
        <w:t xml:space="preserve">faydalanılabilmek için de başvuru yapılması ve başvurunun diğer başvurularla beraber değerlendirmeye tabi tutulması gerekmektedir. </w:t>
      </w:r>
      <w:proofErr w:type="spellStart"/>
      <w:r w:rsidRPr="009E52EE">
        <w:t>Hibesiz</w:t>
      </w:r>
      <w:proofErr w:type="spellEnd"/>
      <w:r w:rsidRPr="009E52EE">
        <w:t xml:space="preserve"> personelin farkı, personelin bütçe hesaplamalarına dâhil edilmemesi ve kendisine ödeme yapılmamasıdır. Hibe alınmaması, personelin seçim sürecine dâhil olmamasına gerekçe değildir.</w:t>
      </w:r>
    </w:p>
    <w:p w14:paraId="2648B2FB" w14:textId="77777777" w:rsidR="00CD62D1" w:rsidRDefault="00CD62D1" w:rsidP="004B6BB3">
      <w:pPr>
        <w:jc w:val="both"/>
        <w:rPr>
          <w:sz w:val="23"/>
          <w:szCs w:val="23"/>
        </w:rPr>
      </w:pPr>
      <w:r w:rsidRPr="00705B31">
        <w:rPr>
          <w:sz w:val="23"/>
          <w:szCs w:val="23"/>
        </w:rPr>
        <w:t xml:space="preserve">Bu faaliyetten yararlanmak isteyen personel aşağıdaki tabloda verilen iletişim bilgilerini kullanarak karşı kurumlarla iletişime geçebilir. Tabloda yer almayan ülke ya da kuruma hareketlilik gerçekleştirmek mümkün değildir. </w:t>
      </w:r>
    </w:p>
    <w:p w14:paraId="4E0714BC" w14:textId="77777777" w:rsidR="00AA36B0" w:rsidRPr="00705B31" w:rsidRDefault="00AA36B0" w:rsidP="00AA36B0">
      <w:pPr>
        <w:rPr>
          <w:b/>
          <w:sz w:val="23"/>
          <w:szCs w:val="23"/>
        </w:rPr>
      </w:pPr>
      <w:r w:rsidRPr="00705B31">
        <w:rPr>
          <w:b/>
          <w:sz w:val="23"/>
          <w:szCs w:val="23"/>
        </w:rPr>
        <w:t>BAŞVURU BELGELERİ</w:t>
      </w:r>
    </w:p>
    <w:p w14:paraId="00B34A11" w14:textId="7F12AB2A" w:rsidR="00AA36B0" w:rsidRPr="00C51037" w:rsidRDefault="00AA36B0" w:rsidP="00AA36B0">
      <w:pPr>
        <w:pStyle w:val="ListeParagraf"/>
        <w:numPr>
          <w:ilvl w:val="0"/>
          <w:numId w:val="2"/>
        </w:numPr>
        <w:rPr>
          <w:sz w:val="23"/>
          <w:szCs w:val="23"/>
          <w:lang w:val="tr-TR"/>
        </w:rPr>
      </w:pPr>
      <w:r w:rsidRPr="00705B31">
        <w:rPr>
          <w:b/>
          <w:sz w:val="23"/>
          <w:szCs w:val="23"/>
          <w:lang w:val="tr-TR"/>
        </w:rPr>
        <w:t xml:space="preserve">Başvuru formu </w:t>
      </w:r>
      <w:bookmarkStart w:id="0" w:name="_GoBack"/>
      <w:bookmarkEnd w:id="0"/>
    </w:p>
    <w:p w14:paraId="792D1283" w14:textId="77777777" w:rsidR="00AA36B0" w:rsidRPr="00705B31" w:rsidRDefault="00AA36B0" w:rsidP="00AA36B0">
      <w:pPr>
        <w:pStyle w:val="ListeParagraf"/>
        <w:numPr>
          <w:ilvl w:val="0"/>
          <w:numId w:val="2"/>
        </w:numPr>
        <w:rPr>
          <w:sz w:val="23"/>
          <w:szCs w:val="23"/>
          <w:lang w:val="tr-TR"/>
        </w:rPr>
      </w:pPr>
      <w:r w:rsidRPr="00705B31">
        <w:rPr>
          <w:b/>
          <w:sz w:val="23"/>
          <w:szCs w:val="23"/>
          <w:lang w:val="tr-TR"/>
        </w:rPr>
        <w:t>Davet mektubu</w:t>
      </w:r>
      <w:r w:rsidRPr="00705B31">
        <w:rPr>
          <w:sz w:val="23"/>
          <w:szCs w:val="23"/>
          <w:lang w:val="tr-TR"/>
        </w:rPr>
        <w:t>: Gidilecek kurum tarafından hazırlanmış ve açık tarihli “ziyaretin uygun olduğunu” gösterir kabul yazısı.</w:t>
      </w:r>
    </w:p>
    <w:p w14:paraId="512C2F77" w14:textId="283AE141" w:rsidR="00AA36B0" w:rsidRPr="00F3171C" w:rsidRDefault="00AA36B0" w:rsidP="00F3171C">
      <w:pPr>
        <w:pStyle w:val="ListeParagraf"/>
        <w:numPr>
          <w:ilvl w:val="0"/>
          <w:numId w:val="3"/>
        </w:numPr>
        <w:rPr>
          <w:sz w:val="23"/>
          <w:szCs w:val="23"/>
          <w:lang w:val="tr-TR"/>
        </w:rPr>
      </w:pPr>
      <w:r w:rsidRPr="00F3171C">
        <w:rPr>
          <w:b/>
          <w:i/>
          <w:sz w:val="23"/>
          <w:szCs w:val="23"/>
          <w:lang w:val="tr-TR"/>
        </w:rPr>
        <w:t>Yabancı Dil Belgesi</w:t>
      </w:r>
      <w:r w:rsidRPr="00F3171C">
        <w:rPr>
          <w:i/>
          <w:sz w:val="23"/>
          <w:szCs w:val="23"/>
          <w:lang w:val="tr-TR"/>
        </w:rPr>
        <w:t xml:space="preserve">: </w:t>
      </w:r>
      <w:r w:rsidR="00F3171C" w:rsidRPr="00F3171C">
        <w:rPr>
          <w:rFonts w:eastAsia="Times New Roman" w:cs="Times New Roman"/>
          <w:i/>
          <w:color w:val="222222"/>
          <w:sz w:val="23"/>
          <w:szCs w:val="23"/>
          <w:lang w:val="tr-TR"/>
        </w:rPr>
        <w:t xml:space="preserve">Yabancı Diller Eğitimi Bölümü Öğretim Elemanı (Türkçe, İngilizce, Almanca, Fransızca) olanlar için dil puanı 80 olarak kabul edildiğinden, 80 üzeri dil puanı olan adaylar sisteme dil belgesi yükleyebilir. </w:t>
      </w:r>
      <w:r w:rsidR="00F3171C">
        <w:rPr>
          <w:rFonts w:eastAsia="Times New Roman" w:cs="Times New Roman"/>
          <w:i/>
          <w:color w:val="222222"/>
          <w:sz w:val="23"/>
          <w:szCs w:val="23"/>
          <w:lang w:val="tr-TR"/>
        </w:rPr>
        <w:t>Dil belgesi yüklemek isteyen adaylar</w:t>
      </w:r>
      <w:r w:rsidR="00F3171C" w:rsidRPr="00F3171C">
        <w:rPr>
          <w:rFonts w:eastAsia="Times New Roman" w:cs="Times New Roman"/>
          <w:i/>
          <w:color w:val="222222"/>
          <w:sz w:val="23"/>
          <w:szCs w:val="23"/>
          <w:lang w:val="tr-TR"/>
        </w:rPr>
        <w:t xml:space="preserve"> </w:t>
      </w:r>
      <w:r w:rsidRPr="00F3171C">
        <w:rPr>
          <w:i/>
          <w:sz w:val="23"/>
          <w:szCs w:val="23"/>
          <w:lang w:val="tr-TR"/>
        </w:rPr>
        <w:t xml:space="preserve">ÖSYM tarafından eşdeğerliği kabul edilen yabancı dil sınavlarının herhangi birinden YDS’ye </w:t>
      </w:r>
      <w:r w:rsidR="00213E49" w:rsidRPr="00F3171C">
        <w:rPr>
          <w:i/>
          <w:sz w:val="23"/>
          <w:szCs w:val="23"/>
          <w:lang w:val="tr-TR"/>
        </w:rPr>
        <w:t xml:space="preserve">göre </w:t>
      </w:r>
      <w:r w:rsidR="00F3171C" w:rsidRPr="00F3171C">
        <w:rPr>
          <w:i/>
          <w:sz w:val="23"/>
          <w:szCs w:val="23"/>
          <w:lang w:val="tr-TR"/>
        </w:rPr>
        <w:t xml:space="preserve">80 üzeri </w:t>
      </w:r>
      <w:r w:rsidRPr="00F3171C">
        <w:rPr>
          <w:i/>
          <w:sz w:val="23"/>
          <w:szCs w:val="23"/>
          <w:lang w:val="tr-TR"/>
        </w:rPr>
        <w:t>puanı almış olduğunu gösterir belge</w:t>
      </w:r>
      <w:r w:rsidR="003D2E06">
        <w:rPr>
          <w:sz w:val="23"/>
          <w:szCs w:val="23"/>
          <w:lang w:val="tr-TR"/>
        </w:rPr>
        <w:t xml:space="preserve"> yükleyebilir.</w:t>
      </w:r>
    </w:p>
    <w:p w14:paraId="2725C19F" w14:textId="769C117E" w:rsidR="00AA36B0" w:rsidRPr="003D2E06" w:rsidRDefault="00AA36B0" w:rsidP="00CD62D1">
      <w:pPr>
        <w:rPr>
          <w:b/>
          <w:color w:val="FF0000"/>
          <w:sz w:val="23"/>
          <w:szCs w:val="23"/>
        </w:rPr>
      </w:pPr>
      <w:r w:rsidRPr="003D2E06">
        <w:rPr>
          <w:b/>
          <w:color w:val="FF0000"/>
          <w:sz w:val="23"/>
          <w:szCs w:val="23"/>
        </w:rPr>
        <w:t>**(</w:t>
      </w:r>
      <w:proofErr w:type="spellStart"/>
      <w:r w:rsidRPr="003D2E06">
        <w:rPr>
          <w:b/>
          <w:color w:val="FF0000"/>
          <w:sz w:val="23"/>
          <w:szCs w:val="23"/>
        </w:rPr>
        <w:t>Staff</w:t>
      </w:r>
      <w:proofErr w:type="spellEnd"/>
      <w:r w:rsidRPr="003D2E06">
        <w:rPr>
          <w:b/>
          <w:color w:val="FF0000"/>
          <w:sz w:val="23"/>
          <w:szCs w:val="23"/>
        </w:rPr>
        <w:t xml:space="preserve"> </w:t>
      </w:r>
      <w:proofErr w:type="spellStart"/>
      <w:r w:rsidRPr="003D2E06">
        <w:rPr>
          <w:b/>
          <w:color w:val="FF0000"/>
          <w:sz w:val="23"/>
          <w:szCs w:val="23"/>
        </w:rPr>
        <w:t>Mobility</w:t>
      </w:r>
      <w:proofErr w:type="spellEnd"/>
      <w:r w:rsidRPr="003D2E06">
        <w:rPr>
          <w:b/>
          <w:color w:val="FF0000"/>
          <w:sz w:val="23"/>
          <w:szCs w:val="23"/>
        </w:rPr>
        <w:t xml:space="preserve"> </w:t>
      </w:r>
      <w:proofErr w:type="spellStart"/>
      <w:r w:rsidRPr="003D2E06">
        <w:rPr>
          <w:b/>
          <w:color w:val="FF0000"/>
          <w:sz w:val="23"/>
          <w:szCs w:val="23"/>
        </w:rPr>
        <w:t>Agreement</w:t>
      </w:r>
      <w:proofErr w:type="spellEnd"/>
      <w:r w:rsidRPr="003D2E06">
        <w:rPr>
          <w:b/>
          <w:color w:val="FF0000"/>
          <w:sz w:val="23"/>
          <w:szCs w:val="23"/>
        </w:rPr>
        <w:t xml:space="preserve"> </w:t>
      </w:r>
      <w:r w:rsidR="00F3171C" w:rsidRPr="003D2E06">
        <w:rPr>
          <w:b/>
          <w:color w:val="FF0000"/>
          <w:sz w:val="23"/>
          <w:szCs w:val="23"/>
        </w:rPr>
        <w:t xml:space="preserve">veya </w:t>
      </w:r>
      <w:proofErr w:type="spellStart"/>
      <w:r w:rsidR="00F3171C" w:rsidRPr="003D2E06">
        <w:rPr>
          <w:b/>
          <w:color w:val="FF0000"/>
          <w:sz w:val="23"/>
          <w:szCs w:val="23"/>
        </w:rPr>
        <w:t>Work</w:t>
      </w:r>
      <w:proofErr w:type="spellEnd"/>
      <w:r w:rsidR="00F3171C" w:rsidRPr="003D2E06">
        <w:rPr>
          <w:b/>
          <w:color w:val="FF0000"/>
          <w:sz w:val="23"/>
          <w:szCs w:val="23"/>
        </w:rPr>
        <w:t xml:space="preserve"> Plan </w:t>
      </w:r>
      <w:r w:rsidRPr="003D2E06">
        <w:rPr>
          <w:b/>
          <w:color w:val="FF0000"/>
          <w:sz w:val="23"/>
          <w:szCs w:val="23"/>
        </w:rPr>
        <w:t>belgesinin başvuru aşamasında doldurulmasına gerek yoktur)</w:t>
      </w:r>
    </w:p>
    <w:p w14:paraId="6E81BEFC" w14:textId="77777777" w:rsidR="00CD62D1" w:rsidRPr="00705B31" w:rsidRDefault="00CD62D1" w:rsidP="00CD62D1">
      <w:pPr>
        <w:rPr>
          <w:b/>
          <w:sz w:val="23"/>
          <w:szCs w:val="23"/>
        </w:rPr>
      </w:pPr>
      <w:r w:rsidRPr="00705B31">
        <w:rPr>
          <w:b/>
          <w:sz w:val="23"/>
          <w:szCs w:val="23"/>
        </w:rPr>
        <w:t>Erasmus+ Uluslararası Kredi Hareketliliği 20</w:t>
      </w:r>
      <w:r w:rsidR="00D22850">
        <w:rPr>
          <w:b/>
          <w:sz w:val="23"/>
          <w:szCs w:val="23"/>
        </w:rPr>
        <w:t>20</w:t>
      </w:r>
      <w:r w:rsidRPr="00705B31">
        <w:rPr>
          <w:b/>
          <w:sz w:val="23"/>
          <w:szCs w:val="23"/>
        </w:rPr>
        <w:t xml:space="preserve"> Proje Dönemi Ortak Kurum ve Kontak Kişileri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649"/>
        <w:gridCol w:w="4401"/>
        <w:gridCol w:w="3461"/>
      </w:tblGrid>
      <w:tr w:rsidR="00CD62D1" w:rsidRPr="00705B31" w14:paraId="0BF2C721" w14:textId="77777777" w:rsidTr="00F971E8">
        <w:trPr>
          <w:trHeight w:val="323"/>
        </w:trPr>
        <w:tc>
          <w:tcPr>
            <w:tcW w:w="1649" w:type="dxa"/>
          </w:tcPr>
          <w:p w14:paraId="0288BBAB" w14:textId="77777777" w:rsidR="00CD62D1" w:rsidRPr="00705B31" w:rsidRDefault="00CD62D1" w:rsidP="003565C4">
            <w:pPr>
              <w:pStyle w:val="NormalWeb"/>
              <w:spacing w:before="0" w:beforeAutospacing="0" w:after="0" w:line="240" w:lineRule="auto"/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Ülke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401" w:type="dxa"/>
          </w:tcPr>
          <w:p w14:paraId="529434CF" w14:textId="77777777" w:rsidR="00CD62D1" w:rsidRPr="00705B31" w:rsidRDefault="00CD62D1" w:rsidP="003565C4">
            <w:pPr>
              <w:pStyle w:val="NormalWeb"/>
              <w:spacing w:before="0" w:beforeAutospacing="0" w:after="0" w:line="240" w:lineRule="auto"/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Kurum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461" w:type="dxa"/>
          </w:tcPr>
          <w:p w14:paraId="1ABAD10E" w14:textId="77777777" w:rsidR="00CD62D1" w:rsidRPr="00705B31" w:rsidRDefault="00CD62D1" w:rsidP="003565C4">
            <w:pPr>
              <w:pStyle w:val="NormalWeb"/>
              <w:spacing w:before="0" w:beforeAutospacing="0" w:after="0" w:line="240" w:lineRule="auto"/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Kontak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kişi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ve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eposta</w:t>
            </w:r>
            <w:proofErr w:type="spellEnd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05B31">
              <w:rPr>
                <w:rFonts w:asciiTheme="minorHAnsi" w:hAnsiTheme="minorHAnsi" w:cs="Segoe UI"/>
                <w:b/>
                <w:color w:val="000000"/>
                <w:sz w:val="23"/>
                <w:szCs w:val="23"/>
                <w:lang w:val="en-US"/>
              </w:rPr>
              <w:t>adresi</w:t>
            </w:r>
            <w:proofErr w:type="spellEnd"/>
          </w:p>
        </w:tc>
      </w:tr>
      <w:tr w:rsidR="00100AE8" w:rsidRPr="00705B31" w14:paraId="7C867F44" w14:textId="77777777" w:rsidTr="00F971E8">
        <w:trPr>
          <w:trHeight w:val="647"/>
        </w:trPr>
        <w:tc>
          <w:tcPr>
            <w:tcW w:w="1649" w:type="dxa"/>
          </w:tcPr>
          <w:p w14:paraId="5140BF0E" w14:textId="77777777" w:rsidR="00100AE8" w:rsidRPr="00160C2A" w:rsidRDefault="00100AE8" w:rsidP="003565C4">
            <w:pPr>
              <w:rPr>
                <w:rFonts w:cstheme="minorHAnsi"/>
                <w:sz w:val="23"/>
                <w:szCs w:val="23"/>
              </w:rPr>
            </w:pPr>
            <w:r w:rsidRPr="00160C2A">
              <w:rPr>
                <w:rFonts w:cstheme="minorHAnsi"/>
                <w:sz w:val="23"/>
                <w:szCs w:val="23"/>
              </w:rPr>
              <w:t>Ürdün</w:t>
            </w:r>
          </w:p>
        </w:tc>
        <w:tc>
          <w:tcPr>
            <w:tcW w:w="4401" w:type="dxa"/>
          </w:tcPr>
          <w:p w14:paraId="3BEE59D2" w14:textId="77777777" w:rsidR="00100AE8" w:rsidRPr="00160C2A" w:rsidRDefault="00100AE8" w:rsidP="003565C4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160C2A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University of Jordan</w:t>
            </w:r>
          </w:p>
        </w:tc>
        <w:tc>
          <w:tcPr>
            <w:tcW w:w="3461" w:type="dxa"/>
          </w:tcPr>
          <w:p w14:paraId="41F8B00B" w14:textId="77777777" w:rsidR="00100AE8" w:rsidRPr="00160C2A" w:rsidRDefault="00160C2A" w:rsidP="003565C4">
            <w:pPr>
              <w:pStyle w:val="NormalWeb"/>
              <w:spacing w:before="0" w:beforeAutospacing="0"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160C2A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Bashar Al-Hammouri </w:t>
            </w:r>
            <w:hyperlink r:id="rId5" w:history="1">
              <w:r w:rsidRPr="00160C2A">
                <w:rPr>
                  <w:rStyle w:val="Kpr"/>
                  <w:rFonts w:asciiTheme="minorHAnsi" w:hAnsiTheme="minorHAnsi" w:cstheme="minorHAnsi"/>
                </w:rPr>
                <w:t>B.hammouri@ju.edu.jo</w:t>
              </w:r>
            </w:hyperlink>
            <w:r w:rsidRPr="00160C2A">
              <w:rPr>
                <w:rFonts w:asciiTheme="minorHAnsi" w:hAnsiTheme="minorHAnsi" w:cstheme="minorHAnsi"/>
              </w:rPr>
              <w:t xml:space="preserve"> </w:t>
            </w:r>
            <w:r w:rsidR="00D3129C" w:rsidRPr="00160C2A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37468F60" w14:textId="5C57FFEB" w:rsidR="00CD62D1" w:rsidRPr="00705B31" w:rsidRDefault="00100AE8" w:rsidP="00CD62D1">
      <w:pPr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="00CD62D1" w:rsidRPr="00100AE8">
        <w:rPr>
          <w:b/>
          <w:sz w:val="23"/>
          <w:szCs w:val="23"/>
        </w:rPr>
        <w:t>Karşı kurumun ko</w:t>
      </w:r>
      <w:r w:rsidR="003D359A">
        <w:rPr>
          <w:b/>
          <w:sz w:val="23"/>
          <w:szCs w:val="23"/>
        </w:rPr>
        <w:t xml:space="preserve">ntak kişisine </w:t>
      </w:r>
      <w:r w:rsidR="00CD62D1" w:rsidRPr="00100AE8">
        <w:rPr>
          <w:b/>
          <w:sz w:val="23"/>
          <w:szCs w:val="23"/>
        </w:rPr>
        <w:t>hangi tarihlerde hareketlilik gerçekleştirmek istediğinizi belirtiniz ve davetiyenizi talep ediniz</w:t>
      </w:r>
      <w:r w:rsidR="00CD62D1" w:rsidRPr="00705B31">
        <w:rPr>
          <w:sz w:val="23"/>
          <w:szCs w:val="23"/>
        </w:rPr>
        <w:t>.</w:t>
      </w:r>
    </w:p>
    <w:p w14:paraId="28F7248D" w14:textId="77777777" w:rsidR="00CD62D1" w:rsidRPr="00705B31" w:rsidRDefault="00CD62D1" w:rsidP="00CD62D1">
      <w:pPr>
        <w:rPr>
          <w:b/>
          <w:sz w:val="23"/>
          <w:szCs w:val="23"/>
        </w:rPr>
      </w:pPr>
      <w:r w:rsidRPr="00705B31">
        <w:rPr>
          <w:b/>
          <w:sz w:val="23"/>
          <w:szCs w:val="23"/>
        </w:rPr>
        <w:t xml:space="preserve">ERASMUS+ ULUSLARARASI KREDİ HAREKETLİLİĞİ </w:t>
      </w:r>
      <w:r w:rsidR="00D22850">
        <w:rPr>
          <w:b/>
          <w:sz w:val="23"/>
          <w:szCs w:val="23"/>
        </w:rPr>
        <w:t>–</w:t>
      </w:r>
      <w:r w:rsidRPr="00705B31">
        <w:rPr>
          <w:b/>
          <w:sz w:val="23"/>
          <w:szCs w:val="23"/>
        </w:rPr>
        <w:t xml:space="preserve"> </w:t>
      </w:r>
      <w:r w:rsidR="00D22850">
        <w:rPr>
          <w:b/>
          <w:sz w:val="23"/>
          <w:szCs w:val="23"/>
        </w:rPr>
        <w:t>EĞİTİM ALMA</w:t>
      </w:r>
      <w:r w:rsidRPr="00705B31">
        <w:rPr>
          <w:b/>
          <w:sz w:val="23"/>
          <w:szCs w:val="23"/>
        </w:rPr>
        <w:t xml:space="preserve"> HAREKETLİLİĞİ - DEĞERLENDİRME </w:t>
      </w:r>
    </w:p>
    <w:p w14:paraId="2C42046C" w14:textId="77777777" w:rsidR="00CD62D1" w:rsidRPr="00705B31" w:rsidRDefault="00CD62D1" w:rsidP="00CD62D1">
      <w:pPr>
        <w:rPr>
          <w:sz w:val="23"/>
          <w:szCs w:val="23"/>
        </w:rPr>
      </w:pPr>
      <w:r w:rsidRPr="00705B31">
        <w:rPr>
          <w:sz w:val="23"/>
          <w:szCs w:val="23"/>
        </w:rPr>
        <w:t xml:space="preserve">Her bir başvuru sahibinin 20 taban puanı olacaktır ve aşağıda belirtilen ölçütlere göre taban puana ekleme ya da çıkarma yapılarak “başvuru puanı” oluşturulacaktır. </w:t>
      </w:r>
    </w:p>
    <w:p w14:paraId="7BB07CD8" w14:textId="77777777" w:rsidR="00CD62D1" w:rsidRDefault="00CD62D1" w:rsidP="00CD62D1">
      <w:pPr>
        <w:rPr>
          <w:sz w:val="23"/>
          <w:szCs w:val="23"/>
        </w:rPr>
      </w:pPr>
      <w:r w:rsidRPr="00705B31">
        <w:rPr>
          <w:b/>
          <w:sz w:val="23"/>
          <w:szCs w:val="23"/>
        </w:rPr>
        <w:t>ÖNEMLİ</w:t>
      </w:r>
      <w:r w:rsidRPr="00705B31">
        <w:rPr>
          <w:sz w:val="23"/>
          <w:szCs w:val="23"/>
        </w:rPr>
        <w:t>: Aynı fakülteden/Bölümden başvuru yapanlar arasında en yüksek puana sahip başvuru sahibi öne çıkacak, diğeri/diğerleri 1. ve 2. Yedek listesinde yer alacaktır. Puan eşitliği durumlarında Erasmus Uygulama El Kitabında (sayfa 5) belirlenen ölçütler göz önüne alınarak yararlanıcılar belirlenecektir (</w:t>
      </w:r>
      <w:hyperlink r:id="rId6" w:history="1">
        <w:r w:rsidRPr="00705B31">
          <w:rPr>
            <w:rStyle w:val="Kpr"/>
            <w:sz w:val="23"/>
            <w:szCs w:val="23"/>
          </w:rPr>
          <w:t>http://ua.gov.tr/docs/default-source/avrupa-dil-%C3%B6d%C3%BCl%C3%BC/2019-uygulama-el-kitab%C4%B1.pdf?sfvrsn=0</w:t>
        </w:r>
      </w:hyperlink>
      <w:r w:rsidRPr="00705B31">
        <w:rPr>
          <w:sz w:val="23"/>
          <w:szCs w:val="23"/>
        </w:rPr>
        <w:t>)</w:t>
      </w:r>
    </w:p>
    <w:tbl>
      <w:tblPr>
        <w:tblStyle w:val="TabloKlavuzu1"/>
        <w:tblW w:w="10066" w:type="dxa"/>
        <w:tblLook w:val="04A0" w:firstRow="1" w:lastRow="0" w:firstColumn="1" w:lastColumn="0" w:noHBand="0" w:noVBand="1"/>
      </w:tblPr>
      <w:tblGrid>
        <w:gridCol w:w="9491"/>
        <w:gridCol w:w="575"/>
      </w:tblGrid>
      <w:tr w:rsidR="00556FF7" w:rsidRPr="00D7395A" w14:paraId="23A5E25F" w14:textId="77777777" w:rsidTr="00556FF7">
        <w:trPr>
          <w:trHeight w:val="410"/>
        </w:trPr>
        <w:tc>
          <w:tcPr>
            <w:tcW w:w="9491" w:type="dxa"/>
          </w:tcPr>
          <w:p w14:paraId="6B7072EF" w14:textId="65309045" w:rsidR="00556FF7" w:rsidRPr="00D7395A" w:rsidRDefault="00556FF7" w:rsidP="00556FF7">
            <w:r w:rsidRPr="007E5D9E">
              <w:t>Erasmus Programından (KA103/KA107 ilk kez yararlanacak olanlar</w:t>
            </w:r>
          </w:p>
        </w:tc>
        <w:tc>
          <w:tcPr>
            <w:tcW w:w="575" w:type="dxa"/>
          </w:tcPr>
          <w:p w14:paraId="53F61C3B" w14:textId="25B94194" w:rsidR="00556FF7" w:rsidRPr="00D7395A" w:rsidRDefault="00556FF7" w:rsidP="00556FF7">
            <w:r w:rsidRPr="007E5D9E">
              <w:t>+5</w:t>
            </w:r>
          </w:p>
        </w:tc>
      </w:tr>
      <w:tr w:rsidR="00556FF7" w:rsidRPr="00D7395A" w14:paraId="59AF8E95" w14:textId="77777777" w:rsidTr="00556FF7">
        <w:trPr>
          <w:trHeight w:val="410"/>
        </w:trPr>
        <w:tc>
          <w:tcPr>
            <w:tcW w:w="9491" w:type="dxa"/>
          </w:tcPr>
          <w:p w14:paraId="153E53F1" w14:textId="095EE241" w:rsidR="00556FF7" w:rsidRPr="00D7395A" w:rsidRDefault="00556FF7" w:rsidP="00556FF7">
            <w:r w:rsidRPr="007E5D9E">
              <w:t>4-5 yıl içerisinde herhangi bir Erasmus hareketliliğini gerçekleştiren/hak kazanan adaylar</w:t>
            </w:r>
          </w:p>
        </w:tc>
        <w:tc>
          <w:tcPr>
            <w:tcW w:w="575" w:type="dxa"/>
          </w:tcPr>
          <w:p w14:paraId="1326FC73" w14:textId="4FF484E5" w:rsidR="00556FF7" w:rsidRPr="00D7395A" w:rsidRDefault="00556FF7" w:rsidP="00556FF7">
            <w:r w:rsidRPr="007E5D9E">
              <w:t>-3</w:t>
            </w:r>
          </w:p>
        </w:tc>
      </w:tr>
      <w:tr w:rsidR="00556FF7" w:rsidRPr="00D7395A" w14:paraId="2461402F" w14:textId="77777777" w:rsidTr="00556FF7">
        <w:trPr>
          <w:trHeight w:val="410"/>
        </w:trPr>
        <w:tc>
          <w:tcPr>
            <w:tcW w:w="9491" w:type="dxa"/>
          </w:tcPr>
          <w:p w14:paraId="3EFDDCEB" w14:textId="43C5EA4B" w:rsidR="00556FF7" w:rsidRPr="00D7395A" w:rsidRDefault="00556FF7" w:rsidP="00556FF7">
            <w:r w:rsidRPr="007E5D9E">
              <w:t>3-4 yıl içerisinde herhangi bir Erasmus hareketliliğini gerçekleştiren/hak kazanan adaylar</w:t>
            </w:r>
          </w:p>
        </w:tc>
        <w:tc>
          <w:tcPr>
            <w:tcW w:w="575" w:type="dxa"/>
          </w:tcPr>
          <w:p w14:paraId="2C1107B4" w14:textId="71CB625E" w:rsidR="00556FF7" w:rsidRPr="00D7395A" w:rsidRDefault="00556FF7" w:rsidP="00556FF7">
            <w:r w:rsidRPr="007E5D9E">
              <w:t>-4</w:t>
            </w:r>
          </w:p>
        </w:tc>
      </w:tr>
      <w:tr w:rsidR="00556FF7" w:rsidRPr="00D7395A" w14:paraId="61C98971" w14:textId="77777777" w:rsidTr="00556FF7">
        <w:trPr>
          <w:trHeight w:val="398"/>
        </w:trPr>
        <w:tc>
          <w:tcPr>
            <w:tcW w:w="9491" w:type="dxa"/>
          </w:tcPr>
          <w:p w14:paraId="41E822F7" w14:textId="141A62A8" w:rsidR="00556FF7" w:rsidRPr="00D7395A" w:rsidRDefault="00556FF7" w:rsidP="00556FF7">
            <w:r w:rsidRPr="007E5D9E">
              <w:t>2-3 yıl içerisinde herhangi bir Erasmus hareketliliğini gerçekleştiren/hak kazanan adaylar</w:t>
            </w:r>
          </w:p>
        </w:tc>
        <w:tc>
          <w:tcPr>
            <w:tcW w:w="575" w:type="dxa"/>
          </w:tcPr>
          <w:p w14:paraId="01923A0C" w14:textId="79A0AE79" w:rsidR="00556FF7" w:rsidRPr="00D7395A" w:rsidRDefault="00556FF7" w:rsidP="00556FF7">
            <w:r w:rsidRPr="007E5D9E">
              <w:t>-5</w:t>
            </w:r>
          </w:p>
        </w:tc>
      </w:tr>
      <w:tr w:rsidR="00556FF7" w:rsidRPr="00D7395A" w14:paraId="04C2FA49" w14:textId="77777777" w:rsidTr="00556FF7">
        <w:trPr>
          <w:trHeight w:val="410"/>
        </w:trPr>
        <w:tc>
          <w:tcPr>
            <w:tcW w:w="9491" w:type="dxa"/>
          </w:tcPr>
          <w:p w14:paraId="0BAA9EE7" w14:textId="0249F9E5" w:rsidR="00556FF7" w:rsidRPr="00D7395A" w:rsidRDefault="00556FF7" w:rsidP="00556FF7">
            <w:r w:rsidRPr="007E5D9E">
              <w:t xml:space="preserve">1-2 yıl içerisinde herhangi bir Erasmus hareketliliğini gerçekleştiren/hak kazanan adaylar </w:t>
            </w:r>
          </w:p>
        </w:tc>
        <w:tc>
          <w:tcPr>
            <w:tcW w:w="575" w:type="dxa"/>
          </w:tcPr>
          <w:p w14:paraId="2B9EC39C" w14:textId="2597087A" w:rsidR="00556FF7" w:rsidRPr="00D7395A" w:rsidRDefault="00556FF7" w:rsidP="00556FF7">
            <w:r w:rsidRPr="007E5D9E">
              <w:t>-7</w:t>
            </w:r>
          </w:p>
        </w:tc>
      </w:tr>
      <w:tr w:rsidR="00556FF7" w:rsidRPr="00D7395A" w14:paraId="683ACC4D" w14:textId="77777777" w:rsidTr="00556FF7">
        <w:trPr>
          <w:trHeight w:val="410"/>
        </w:trPr>
        <w:tc>
          <w:tcPr>
            <w:tcW w:w="9491" w:type="dxa"/>
          </w:tcPr>
          <w:p w14:paraId="4708885A" w14:textId="10D4999B" w:rsidR="00556FF7" w:rsidRPr="00D7395A" w:rsidRDefault="00556FF7" w:rsidP="00556FF7">
            <w:r w:rsidRPr="007E5D9E">
              <w:t>0-1 yıl içerisinde herhangi bir Erasmus hareketliliğini gerçekleştiren/hak kazanan adaylar</w:t>
            </w:r>
          </w:p>
        </w:tc>
        <w:tc>
          <w:tcPr>
            <w:tcW w:w="575" w:type="dxa"/>
          </w:tcPr>
          <w:p w14:paraId="2D63C9A0" w14:textId="1E66F4C8" w:rsidR="00556FF7" w:rsidRPr="00D7395A" w:rsidRDefault="00556FF7" w:rsidP="00556FF7">
            <w:r w:rsidRPr="007E5D9E">
              <w:t>-10</w:t>
            </w:r>
          </w:p>
        </w:tc>
      </w:tr>
      <w:tr w:rsidR="00556FF7" w:rsidRPr="00D7395A" w14:paraId="13087E29" w14:textId="77777777" w:rsidTr="00556FF7">
        <w:trPr>
          <w:trHeight w:val="410"/>
        </w:trPr>
        <w:tc>
          <w:tcPr>
            <w:tcW w:w="9491" w:type="dxa"/>
          </w:tcPr>
          <w:p w14:paraId="32BC8342" w14:textId="3E3061B6" w:rsidR="00556FF7" w:rsidRPr="00D7395A" w:rsidRDefault="00556FF7" w:rsidP="00556FF7">
            <w:r w:rsidRPr="007E5D9E">
              <w:lastRenderedPageBreak/>
              <w:t>Erasmus Koordinatörü (12 ayı aşkın süredir resmi olarak Erasmus koordinatörlüğü yapıyor olmak)</w:t>
            </w:r>
          </w:p>
        </w:tc>
        <w:tc>
          <w:tcPr>
            <w:tcW w:w="575" w:type="dxa"/>
          </w:tcPr>
          <w:p w14:paraId="05045A4A" w14:textId="56CD0220" w:rsidR="00556FF7" w:rsidRPr="00D7395A" w:rsidRDefault="00556FF7" w:rsidP="00556FF7">
            <w:r w:rsidRPr="007E5D9E">
              <w:t>+10</w:t>
            </w:r>
          </w:p>
        </w:tc>
      </w:tr>
      <w:tr w:rsidR="00556FF7" w:rsidRPr="00D7395A" w14:paraId="757B0E43" w14:textId="77777777" w:rsidTr="00556FF7">
        <w:trPr>
          <w:trHeight w:val="672"/>
        </w:trPr>
        <w:tc>
          <w:tcPr>
            <w:tcW w:w="9491" w:type="dxa"/>
          </w:tcPr>
          <w:p w14:paraId="47DCA3FD" w14:textId="0F61DF4D" w:rsidR="00556FF7" w:rsidRPr="00D7395A" w:rsidRDefault="00556FF7" w:rsidP="00556FF7">
            <w:r w:rsidRPr="007E5D9E">
              <w:t>KA107 proje aşamalarında ortak kurum bulma konusunda koordinatörlüğümüzü yönlendirme, proje yazımına destek olma</w:t>
            </w:r>
          </w:p>
        </w:tc>
        <w:tc>
          <w:tcPr>
            <w:tcW w:w="575" w:type="dxa"/>
          </w:tcPr>
          <w:p w14:paraId="768C0A7B" w14:textId="437DC18D" w:rsidR="00556FF7" w:rsidRPr="00D7395A" w:rsidRDefault="00556FF7" w:rsidP="00556FF7">
            <w:r w:rsidRPr="007E5D9E">
              <w:t>+5</w:t>
            </w:r>
          </w:p>
        </w:tc>
      </w:tr>
      <w:tr w:rsidR="00556FF7" w:rsidRPr="00D7395A" w14:paraId="6272D0CE" w14:textId="77777777" w:rsidTr="00556FF7">
        <w:trPr>
          <w:trHeight w:val="410"/>
        </w:trPr>
        <w:tc>
          <w:tcPr>
            <w:tcW w:w="9491" w:type="dxa"/>
          </w:tcPr>
          <w:p w14:paraId="0CDF0AAB" w14:textId="567E2880" w:rsidR="00556FF7" w:rsidRPr="00D7395A" w:rsidRDefault="00556FF7" w:rsidP="00556FF7">
            <w:r w:rsidRPr="007E5D9E">
              <w:t>Erasmus kapsamındaki projelere yürütücü olma/veya ortak olarak yer alma</w:t>
            </w:r>
          </w:p>
        </w:tc>
        <w:tc>
          <w:tcPr>
            <w:tcW w:w="575" w:type="dxa"/>
          </w:tcPr>
          <w:p w14:paraId="63A8EC01" w14:textId="1C961EDD" w:rsidR="00556FF7" w:rsidRPr="00D7395A" w:rsidRDefault="00556FF7" w:rsidP="00556FF7">
            <w:r w:rsidRPr="007E5D9E">
              <w:t>+3</w:t>
            </w:r>
          </w:p>
        </w:tc>
      </w:tr>
      <w:tr w:rsidR="00556FF7" w:rsidRPr="00D7395A" w14:paraId="7F49B05F" w14:textId="77777777" w:rsidTr="00556FF7">
        <w:trPr>
          <w:trHeight w:val="236"/>
        </w:trPr>
        <w:tc>
          <w:tcPr>
            <w:tcW w:w="9491" w:type="dxa"/>
          </w:tcPr>
          <w:p w14:paraId="69C164FF" w14:textId="73BB18C3" w:rsidR="00556FF7" w:rsidRPr="00D7395A" w:rsidRDefault="00556FF7" w:rsidP="00556FF7">
            <w:r w:rsidRPr="007E5D9E">
              <w:t>Engelli personel</w:t>
            </w:r>
          </w:p>
        </w:tc>
        <w:tc>
          <w:tcPr>
            <w:tcW w:w="575" w:type="dxa"/>
          </w:tcPr>
          <w:p w14:paraId="3B4C75A3" w14:textId="237090A5" w:rsidR="00556FF7" w:rsidRPr="00D7395A" w:rsidRDefault="00556FF7" w:rsidP="00556FF7">
            <w:r w:rsidRPr="007E5D9E">
              <w:t>+5</w:t>
            </w:r>
          </w:p>
        </w:tc>
      </w:tr>
      <w:tr w:rsidR="00556FF7" w:rsidRPr="00D7395A" w14:paraId="7045D38A" w14:textId="77777777" w:rsidTr="00556FF7">
        <w:trPr>
          <w:trHeight w:val="410"/>
        </w:trPr>
        <w:tc>
          <w:tcPr>
            <w:tcW w:w="9491" w:type="dxa"/>
          </w:tcPr>
          <w:p w14:paraId="49003BA0" w14:textId="63E4FFEC" w:rsidR="00556FF7" w:rsidRPr="00D7395A" w:rsidRDefault="00556FF7" w:rsidP="00556FF7">
            <w:r w:rsidRPr="007E5D9E">
              <w:t>Gazi personel ile şehit ve gazi yakını personel</w:t>
            </w:r>
          </w:p>
        </w:tc>
        <w:tc>
          <w:tcPr>
            <w:tcW w:w="575" w:type="dxa"/>
          </w:tcPr>
          <w:p w14:paraId="28FC4091" w14:textId="63C34C5E" w:rsidR="00556FF7" w:rsidRPr="00D7395A" w:rsidRDefault="00556FF7" w:rsidP="00556FF7">
            <w:r w:rsidRPr="007E5D9E">
              <w:t>+10</w:t>
            </w:r>
          </w:p>
        </w:tc>
      </w:tr>
      <w:tr w:rsidR="00556FF7" w:rsidRPr="00D7395A" w14:paraId="43804F6A" w14:textId="77777777" w:rsidTr="00556FF7">
        <w:trPr>
          <w:trHeight w:val="410"/>
        </w:trPr>
        <w:tc>
          <w:tcPr>
            <w:tcW w:w="9491" w:type="dxa"/>
          </w:tcPr>
          <w:p w14:paraId="41D13F4E" w14:textId="2B443672" w:rsidR="00556FF7" w:rsidRPr="00D7395A" w:rsidRDefault="00556FF7" w:rsidP="00556FF7">
            <w:r w:rsidRPr="007E5D9E">
              <w:t>Yabancı dil sınavı puanının %20’si (Dil sınavı sonucu en fazla 5 yıl önce alınmış olması gerekir)</w:t>
            </w:r>
          </w:p>
        </w:tc>
        <w:tc>
          <w:tcPr>
            <w:tcW w:w="575" w:type="dxa"/>
          </w:tcPr>
          <w:p w14:paraId="13767C04" w14:textId="77777777" w:rsidR="00556FF7" w:rsidRPr="00D7395A" w:rsidRDefault="00556FF7" w:rsidP="00556FF7"/>
        </w:tc>
      </w:tr>
    </w:tbl>
    <w:p w14:paraId="055855E3" w14:textId="77777777" w:rsidR="0086274D" w:rsidRDefault="0086274D" w:rsidP="00CD62D1">
      <w:pPr>
        <w:rPr>
          <w:b/>
          <w:sz w:val="23"/>
          <w:szCs w:val="23"/>
        </w:rPr>
      </w:pPr>
    </w:p>
    <w:sectPr w:rsidR="0086274D" w:rsidSect="002056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A67"/>
    <w:multiLevelType w:val="hybridMultilevel"/>
    <w:tmpl w:val="6B7E1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41A"/>
    <w:multiLevelType w:val="hybridMultilevel"/>
    <w:tmpl w:val="AB50890C"/>
    <w:lvl w:ilvl="0" w:tplc="325E98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173EEC"/>
    <w:multiLevelType w:val="hybridMultilevel"/>
    <w:tmpl w:val="4F2801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D28"/>
    <w:multiLevelType w:val="hybridMultilevel"/>
    <w:tmpl w:val="3C8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1286"/>
    <w:multiLevelType w:val="hybridMultilevel"/>
    <w:tmpl w:val="805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179"/>
    <w:multiLevelType w:val="hybridMultilevel"/>
    <w:tmpl w:val="E3B403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D1"/>
    <w:rsid w:val="000C0A00"/>
    <w:rsid w:val="00100AE8"/>
    <w:rsid w:val="00160C2A"/>
    <w:rsid w:val="0020562C"/>
    <w:rsid w:val="00213E49"/>
    <w:rsid w:val="002159AD"/>
    <w:rsid w:val="003B7132"/>
    <w:rsid w:val="003D2E06"/>
    <w:rsid w:val="003D359A"/>
    <w:rsid w:val="00406427"/>
    <w:rsid w:val="00490F45"/>
    <w:rsid w:val="004B6BB3"/>
    <w:rsid w:val="00556FF7"/>
    <w:rsid w:val="00573F85"/>
    <w:rsid w:val="005901A6"/>
    <w:rsid w:val="007328FB"/>
    <w:rsid w:val="007818E6"/>
    <w:rsid w:val="008348E9"/>
    <w:rsid w:val="0086274D"/>
    <w:rsid w:val="009B0143"/>
    <w:rsid w:val="009E52EE"/>
    <w:rsid w:val="00A4458D"/>
    <w:rsid w:val="00AA36B0"/>
    <w:rsid w:val="00B7763B"/>
    <w:rsid w:val="00C51037"/>
    <w:rsid w:val="00CD62D1"/>
    <w:rsid w:val="00CE15D8"/>
    <w:rsid w:val="00D22850"/>
    <w:rsid w:val="00D3129C"/>
    <w:rsid w:val="00D94E99"/>
    <w:rsid w:val="00E03ED6"/>
    <w:rsid w:val="00E760DF"/>
    <w:rsid w:val="00ED4147"/>
    <w:rsid w:val="00F3171C"/>
    <w:rsid w:val="00F35AA3"/>
    <w:rsid w:val="00F67B91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879C"/>
  <w15:chartTrackingRefBased/>
  <w15:docId w15:val="{E768F9A0-676F-4CA4-AD9E-A167792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62D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62D1"/>
    <w:pPr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CD62D1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0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73F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3F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3F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3F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3F8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gov.tr/docs/default-source/avrupa-dil-%C3%B6d%C3%BCl%C3%BC/2019-uygulama-el-kitab%C4%B1.pdf?sfvrsn=0" TargetMode="External"/><Relationship Id="rId5" Type="http://schemas.openxmlformats.org/officeDocument/2006/relationships/hyperlink" Target="mailto:B.hammouri@ju.edu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6</cp:revision>
  <cp:lastPrinted>2023-03-29T09:09:00Z</cp:lastPrinted>
  <dcterms:created xsi:type="dcterms:W3CDTF">2023-03-29T07:56:00Z</dcterms:created>
  <dcterms:modified xsi:type="dcterms:W3CDTF">2023-03-29T11:52:00Z</dcterms:modified>
</cp:coreProperties>
</file>